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2A" w:rsidRDefault="009A412A" w:rsidP="00A83340">
      <w:pPr>
        <w:ind w:firstLine="567"/>
        <w:jc w:val="center"/>
        <w:rPr>
          <w:b/>
          <w:sz w:val="24"/>
          <w:szCs w:val="24"/>
        </w:rPr>
      </w:pP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777C64">
        <w:rPr>
          <w:b/>
          <w:sz w:val="24"/>
          <w:szCs w:val="24"/>
          <w:lang w:val="sah-RU"/>
        </w:rPr>
        <w:t>Библиотекарь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 (учебное заведение-факультет)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B95080" w:rsidRDefault="00A8334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 w:rsidRPr="00B95080">
              <w:rPr>
                <w:sz w:val="24"/>
                <w:szCs w:val="24"/>
                <w:lang w:eastAsia="en-US"/>
              </w:rPr>
              <w:t>вы представляете?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>Награды, звания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618B7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A618B7">
              <w:rPr>
                <w:sz w:val="24"/>
                <w:szCs w:val="24"/>
                <w:lang w:eastAsia="en-US"/>
              </w:rPr>
              <w:t>Реализуемые в настоящее время проекты (сведения об инновационных, экспериментальных програ</w:t>
            </w:r>
            <w:r>
              <w:rPr>
                <w:sz w:val="24"/>
                <w:szCs w:val="24"/>
                <w:lang w:eastAsia="en-US"/>
              </w:rPr>
              <w:t>ммах, методических разработках)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618B7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A618B7">
              <w:rPr>
                <w:sz w:val="24"/>
                <w:szCs w:val="24"/>
                <w:lang w:eastAsia="en-US"/>
              </w:rPr>
              <w:t>Перечень конкурсов, выставок, фестивалей регионального, федерального, международного уровней, в которых принимали участие, становились победителями (при наличии)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A618B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777C64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Pr="002479E2">
              <w:rPr>
                <w:sz w:val="24"/>
                <w:szCs w:val="24"/>
                <w:lang w:eastAsia="en-US"/>
              </w:rPr>
              <w:t xml:space="preserve"> деятельности в области </w:t>
            </w:r>
            <w:r w:rsidR="00777C64">
              <w:rPr>
                <w:sz w:val="24"/>
                <w:szCs w:val="24"/>
                <w:lang w:eastAsia="en-US"/>
              </w:rPr>
              <w:t>библиотечного дела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4B2B70" w:rsidRPr="004B2B70" w:rsidRDefault="004B2B70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Pr="004B2B70">
        <w:rPr>
          <w:sz w:val="24"/>
          <w:szCs w:val="24"/>
          <w:lang w:eastAsia="ja-JP"/>
        </w:rPr>
        <w:t xml:space="preserve"> </w:t>
      </w:r>
      <w:r w:rsidRPr="004B2B70">
        <w:rPr>
          <w:b/>
          <w:sz w:val="24"/>
          <w:szCs w:val="24"/>
          <w:lang w:eastAsia="ja-JP"/>
        </w:rPr>
        <w:t xml:space="preserve">в формате </w:t>
      </w:r>
      <w:r w:rsidRPr="004B2B70">
        <w:rPr>
          <w:b/>
          <w:sz w:val="24"/>
          <w:szCs w:val="24"/>
          <w:lang w:val="en-US" w:eastAsia="ja-JP"/>
        </w:rPr>
        <w:t>Word</w:t>
      </w:r>
      <w:r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B93AB9">
        <w:rPr>
          <w:sz w:val="24"/>
          <w:szCs w:val="24"/>
        </w:rPr>
        <w:t>до 16.05.</w:t>
      </w:r>
      <w:r w:rsidRPr="004B2B70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B93AB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17.05.</w:t>
      </w:r>
      <w:r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- Отборочный (с 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>17.05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 по 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>21.05.2021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- Финальный (с 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>24.05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 по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 xml:space="preserve"> 28.05.2021</w:t>
      </w:r>
      <w:bookmarkStart w:id="0" w:name="_GoBack"/>
      <w:bookmarkEnd w:id="0"/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lastRenderedPageBreak/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“Якутия-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”. Официальными спонсорами премии являются компания по производству якутской национальной посуды «Камелёк» и 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». Партнер номинации – Министерство культуры и духовного развития Республики Саха (Якутия).</w:t>
      </w:r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B93AB9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194935"/>
    <w:rsid w:val="00243F4B"/>
    <w:rsid w:val="002479E2"/>
    <w:rsid w:val="0032126A"/>
    <w:rsid w:val="003768CE"/>
    <w:rsid w:val="004B2B70"/>
    <w:rsid w:val="00647AC2"/>
    <w:rsid w:val="006A0AD3"/>
    <w:rsid w:val="00777C64"/>
    <w:rsid w:val="007823DF"/>
    <w:rsid w:val="00824D24"/>
    <w:rsid w:val="008B3342"/>
    <w:rsid w:val="009A412A"/>
    <w:rsid w:val="00A618B7"/>
    <w:rsid w:val="00A83340"/>
    <w:rsid w:val="00A97B42"/>
    <w:rsid w:val="00A97F26"/>
    <w:rsid w:val="00B441A8"/>
    <w:rsid w:val="00B62A27"/>
    <w:rsid w:val="00B93AB9"/>
    <w:rsid w:val="00B95080"/>
    <w:rsid w:val="00C15E21"/>
    <w:rsid w:val="00E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6B8B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8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Александра Смольская</cp:lastModifiedBy>
  <cp:revision>5</cp:revision>
  <dcterms:created xsi:type="dcterms:W3CDTF">2021-02-02T02:18:00Z</dcterms:created>
  <dcterms:modified xsi:type="dcterms:W3CDTF">2021-05-05T05:29:00Z</dcterms:modified>
</cp:coreProperties>
</file>